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42EC" w14:textId="77777777" w:rsidR="000F3BAA" w:rsidRPr="000F3BAA" w:rsidRDefault="000F3BAA" w:rsidP="000F3BAA">
      <w:pPr>
        <w:spacing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F3BAA">
        <w:rPr>
          <w:rFonts w:ascii="Times New Roman" w:hAnsi="Times New Roman"/>
          <w:b/>
          <w:sz w:val="32"/>
          <w:szCs w:val="32"/>
        </w:rPr>
        <w:t xml:space="preserve">Clinical evaluation of </w:t>
      </w:r>
      <w:proofErr w:type="spellStart"/>
      <w:r w:rsidRPr="000F3BAA">
        <w:rPr>
          <w:rFonts w:ascii="Times New Roman" w:hAnsi="Times New Roman"/>
          <w:b/>
          <w:sz w:val="32"/>
          <w:szCs w:val="32"/>
        </w:rPr>
        <w:t>Statstrip</w:t>
      </w:r>
      <w:proofErr w:type="spellEnd"/>
      <w:r w:rsidRPr="000F3BAA">
        <w:rPr>
          <w:rFonts w:ascii="Times New Roman" w:hAnsi="Times New Roman"/>
          <w:b/>
          <w:sz w:val="32"/>
          <w:szCs w:val="32"/>
        </w:rPr>
        <w:t xml:space="preserve">® Lactate for use in </w:t>
      </w:r>
      <w:proofErr w:type="spellStart"/>
      <w:r w:rsidRPr="000F3BAA">
        <w:rPr>
          <w:rFonts w:ascii="Times New Roman" w:hAnsi="Times New Roman"/>
          <w:b/>
          <w:sz w:val="32"/>
          <w:szCs w:val="32"/>
        </w:rPr>
        <w:t>fetal</w:t>
      </w:r>
      <w:proofErr w:type="spellEnd"/>
      <w:r w:rsidRPr="000F3BAA">
        <w:rPr>
          <w:rFonts w:ascii="Times New Roman" w:hAnsi="Times New Roman"/>
          <w:b/>
          <w:sz w:val="32"/>
          <w:szCs w:val="32"/>
        </w:rPr>
        <w:t xml:space="preserve"> scalp blood sampling</w:t>
      </w:r>
    </w:p>
    <w:p w14:paraId="0C60570B" w14:textId="77777777" w:rsidR="008858D8" w:rsidRDefault="008858D8" w:rsidP="000F3BAA">
      <w:pPr>
        <w:spacing w:line="240" w:lineRule="auto"/>
        <w:rPr>
          <w:rFonts w:ascii="Times New Roman" w:hAnsi="Times New Roman"/>
          <w:u w:val="single"/>
          <w:lang w:val="nl-NL"/>
        </w:rPr>
      </w:pPr>
    </w:p>
    <w:p w14:paraId="66F7E57C" w14:textId="77777777" w:rsidR="000F3BAA" w:rsidRPr="001D7B6B" w:rsidRDefault="000F3BAA" w:rsidP="000F3BAA">
      <w:pPr>
        <w:spacing w:line="240" w:lineRule="auto"/>
        <w:rPr>
          <w:rFonts w:ascii="Times New Roman" w:hAnsi="Times New Roman"/>
          <w:lang w:val="nl-NL"/>
        </w:rPr>
      </w:pPr>
      <w:r w:rsidRPr="001D7B6B">
        <w:rPr>
          <w:rFonts w:ascii="Times New Roman" w:hAnsi="Times New Roman"/>
          <w:u w:val="single"/>
          <w:lang w:val="nl-NL"/>
        </w:rPr>
        <w:t>Ayesha M.F. Heinis MPA</w:t>
      </w:r>
      <w:r w:rsidRPr="001D7B6B">
        <w:rPr>
          <w:rFonts w:ascii="Times New Roman" w:hAnsi="Times New Roman"/>
          <w:u w:val="single"/>
          <w:vertAlign w:val="superscript"/>
          <w:lang w:val="nl-NL"/>
        </w:rPr>
        <w:t>1</w:t>
      </w:r>
      <w:r w:rsidRPr="001D7B6B">
        <w:rPr>
          <w:rFonts w:ascii="Times New Roman" w:hAnsi="Times New Roman"/>
          <w:lang w:val="nl-NL"/>
        </w:rPr>
        <w:t>, Jeroen van Dillen MD PhD</w:t>
      </w:r>
      <w:r w:rsidRPr="001D7B6B">
        <w:rPr>
          <w:rFonts w:ascii="Times New Roman" w:hAnsi="Times New Roman"/>
          <w:vertAlign w:val="superscript"/>
          <w:lang w:val="nl-NL"/>
        </w:rPr>
        <w:t>1</w:t>
      </w:r>
      <w:r w:rsidRPr="001D7B6B">
        <w:rPr>
          <w:rFonts w:ascii="Times New Roman" w:hAnsi="Times New Roman"/>
          <w:lang w:val="nl-NL"/>
        </w:rPr>
        <w:t>, Janine D. Oosting PhD</w:t>
      </w:r>
      <w:r w:rsidRPr="001D7B6B">
        <w:rPr>
          <w:rFonts w:ascii="Times New Roman" w:hAnsi="Times New Roman"/>
          <w:vertAlign w:val="superscript"/>
          <w:lang w:val="nl-NL"/>
        </w:rPr>
        <w:t xml:space="preserve">2 </w:t>
      </w:r>
      <w:r w:rsidRPr="001D7B6B">
        <w:rPr>
          <w:rFonts w:ascii="Times New Roman" w:hAnsi="Times New Roman"/>
          <w:lang w:val="nl-NL"/>
        </w:rPr>
        <w:t>Sarah Rhöse MD</w:t>
      </w:r>
      <w:r w:rsidRPr="001D7B6B">
        <w:rPr>
          <w:rFonts w:ascii="Times New Roman" w:hAnsi="Times New Roman"/>
          <w:vertAlign w:val="superscript"/>
          <w:lang w:val="nl-NL"/>
        </w:rPr>
        <w:t>1</w:t>
      </w:r>
      <w:r w:rsidRPr="001D7B6B">
        <w:rPr>
          <w:rFonts w:ascii="Times New Roman" w:hAnsi="Times New Roman"/>
          <w:lang w:val="nl-NL"/>
        </w:rPr>
        <w:t>, Frank Vandenbussche MD PhD</w:t>
      </w:r>
      <w:r w:rsidRPr="001D7B6B">
        <w:rPr>
          <w:rFonts w:ascii="Times New Roman" w:hAnsi="Times New Roman"/>
          <w:vertAlign w:val="superscript"/>
          <w:lang w:val="nl-NL"/>
        </w:rPr>
        <w:t>1</w:t>
      </w:r>
      <w:r w:rsidRPr="001D7B6B">
        <w:rPr>
          <w:rFonts w:ascii="Times New Roman" w:hAnsi="Times New Roman"/>
          <w:lang w:val="nl-NL"/>
        </w:rPr>
        <w:t>, Joris Van Drongelen MD PhD</w:t>
      </w:r>
      <w:r w:rsidRPr="001D7B6B">
        <w:rPr>
          <w:rFonts w:ascii="Times New Roman" w:hAnsi="Times New Roman"/>
          <w:vertAlign w:val="superscript"/>
          <w:lang w:val="nl-NL"/>
        </w:rPr>
        <w:t>1</w:t>
      </w:r>
    </w:p>
    <w:p w14:paraId="4F2BB17E" w14:textId="77777777" w:rsidR="008858D8" w:rsidRDefault="008858D8" w:rsidP="008858D8">
      <w:pPr>
        <w:spacing w:line="240" w:lineRule="auto"/>
        <w:ind w:right="57"/>
        <w:outlineLvl w:val="0"/>
        <w:rPr>
          <w:lang w:val="nl-NL"/>
        </w:rPr>
      </w:pPr>
    </w:p>
    <w:p w14:paraId="5A451ABE" w14:textId="77777777" w:rsidR="008858D8" w:rsidRPr="008858D8" w:rsidRDefault="000F3BAA" w:rsidP="008858D8">
      <w:pPr>
        <w:spacing w:line="240" w:lineRule="auto"/>
        <w:ind w:right="57"/>
        <w:outlineLvl w:val="0"/>
        <w:rPr>
          <w:rFonts w:ascii="Times New Roman" w:hAnsi="Times New Roman"/>
        </w:rPr>
      </w:pPr>
      <w:r w:rsidRPr="001D7B6B">
        <w:rPr>
          <w:rFonts w:ascii="Times New Roman" w:hAnsi="Times New Roman"/>
          <w:vertAlign w:val="superscript"/>
        </w:rPr>
        <w:t xml:space="preserve">1 </w:t>
      </w:r>
      <w:r w:rsidRPr="008858D8">
        <w:rPr>
          <w:rFonts w:ascii="Times New Roman" w:hAnsi="Times New Roman"/>
        </w:rPr>
        <w:t xml:space="preserve">Department of Obstetrics and </w:t>
      </w:r>
      <w:proofErr w:type="spellStart"/>
      <w:r w:rsidRPr="008858D8">
        <w:rPr>
          <w:rFonts w:ascii="Times New Roman" w:hAnsi="Times New Roman"/>
        </w:rPr>
        <w:t>Gynecology</w:t>
      </w:r>
      <w:proofErr w:type="spellEnd"/>
      <w:r w:rsidRPr="008858D8">
        <w:rPr>
          <w:rFonts w:ascii="Times New Roman" w:hAnsi="Times New Roman"/>
        </w:rPr>
        <w:t xml:space="preserve">, Radboud University Medical Centre, Nijmegen, </w:t>
      </w:r>
      <w:r w:rsidR="008858D8" w:rsidRPr="008858D8">
        <w:rPr>
          <w:rFonts w:ascii="Times New Roman" w:hAnsi="Times New Roman"/>
        </w:rPr>
        <w:t>PO Box 9101, 6500 HB Nijmegen, The Netherlands</w:t>
      </w:r>
    </w:p>
    <w:p w14:paraId="281FE169" w14:textId="77777777" w:rsidR="008858D8" w:rsidRPr="008858D8" w:rsidRDefault="000F3BAA" w:rsidP="008858D8">
      <w:pPr>
        <w:spacing w:line="240" w:lineRule="auto"/>
        <w:ind w:right="57"/>
        <w:outlineLvl w:val="0"/>
        <w:rPr>
          <w:rFonts w:ascii="Times New Roman" w:hAnsi="Times New Roman"/>
        </w:rPr>
      </w:pPr>
      <w:r w:rsidRPr="001D7B6B">
        <w:rPr>
          <w:rFonts w:ascii="Times New Roman" w:hAnsi="Times New Roman"/>
          <w:vertAlign w:val="superscript"/>
        </w:rPr>
        <w:t xml:space="preserve">2 </w:t>
      </w:r>
      <w:r w:rsidRPr="001D7B6B">
        <w:rPr>
          <w:rFonts w:ascii="Times New Roman" w:hAnsi="Times New Roman"/>
        </w:rPr>
        <w:t xml:space="preserve">Department of Laboratory Medicine, Radboud University Medical Centre, Nijmegen, </w:t>
      </w:r>
      <w:r w:rsidR="008858D8" w:rsidRPr="008858D8">
        <w:rPr>
          <w:rFonts w:ascii="Times New Roman" w:hAnsi="Times New Roman"/>
        </w:rPr>
        <w:t>PO Box 9101, 6500 HB Nijmegen, The Netherlands</w:t>
      </w:r>
    </w:p>
    <w:p w14:paraId="6A1752AE" w14:textId="77777777" w:rsidR="00815CE4" w:rsidRPr="001D7B6B" w:rsidRDefault="00815CE4" w:rsidP="008858D8">
      <w:pPr>
        <w:spacing w:line="240" w:lineRule="auto"/>
        <w:ind w:right="57"/>
        <w:outlineLvl w:val="0"/>
        <w:rPr>
          <w:rFonts w:ascii="Times-Roman" w:hAnsi="Times-Roman" w:cs="Times-Roman"/>
        </w:rPr>
      </w:pPr>
      <w:r w:rsidRPr="001D7B6B">
        <w:rPr>
          <w:rFonts w:ascii="Times-Roman" w:hAnsi="Times-Roman" w:cs="Times-Roman"/>
          <w:b/>
          <w:bCs/>
        </w:rPr>
        <w:t xml:space="preserve"> </w:t>
      </w:r>
    </w:p>
    <w:p w14:paraId="1BCBDFBD" w14:textId="77777777" w:rsidR="00815CE4" w:rsidRPr="001D7B6B" w:rsidRDefault="00815CE4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4"/>
          <w:szCs w:val="24"/>
        </w:rPr>
      </w:pPr>
      <w:r w:rsidRPr="001D7B6B">
        <w:rPr>
          <w:rFonts w:ascii="Times-Roman" w:hAnsi="Times-Roman" w:cs="Times-Roman"/>
          <w:b/>
          <w:bCs/>
          <w:sz w:val="24"/>
          <w:szCs w:val="24"/>
        </w:rPr>
        <w:t xml:space="preserve">Introduction: </w:t>
      </w:r>
      <w:r w:rsidRPr="001D7B6B">
        <w:rPr>
          <w:rFonts w:ascii="Times-Roman" w:hAnsi="Times-Roman" w:cs="Times-Roman"/>
          <w:sz w:val="24"/>
          <w:szCs w:val="24"/>
        </w:rPr>
        <w:t xml:space="preserve">Point-of-Care Testing (POCT) of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fetal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 scalp blood lactate is used as an alternative for pH analysis (gold standard) in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fetal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 scalp blood sampling (FBS) during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labor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. Lactate measurements have not been standardized and values vary with each device used. The aim of this study was to evaluate POCT by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StatStrip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 Lactate (SSL) in the clinical setting in comparison to pH (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) and lactate (RLL) by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RapidLab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>.</w:t>
      </w:r>
    </w:p>
    <w:p w14:paraId="7753192B" w14:textId="77777777" w:rsidR="001D7B6B" w:rsidRPr="001D7B6B" w:rsidRDefault="00815CE4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4"/>
          <w:szCs w:val="24"/>
        </w:rPr>
      </w:pPr>
      <w:r w:rsidRPr="001D7B6B">
        <w:rPr>
          <w:rFonts w:ascii="Times-Roman" w:hAnsi="Times-Roman" w:cs="Times-Roman"/>
          <w:b/>
          <w:bCs/>
          <w:sz w:val="24"/>
          <w:szCs w:val="24"/>
        </w:rPr>
        <w:t xml:space="preserve">Materials and methods: </w:t>
      </w:r>
      <w:r w:rsidRPr="001D7B6B">
        <w:rPr>
          <w:rFonts w:ascii="Times-Roman" w:hAnsi="Times-Roman" w:cs="Times-Roman"/>
          <w:sz w:val="24"/>
          <w:szCs w:val="24"/>
        </w:rPr>
        <w:t xml:space="preserve">A total of 325 FBS samples were obtained from 139 women. Parallel sampling of SSL and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/RLL was performed in 247 samples. Outcome measures were failure rate of both methods and the agreement between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, RLL and SSL. Sensitivity, specificity, positive (PPV) and negative predictive value (NPV) for SSL cut-off values indicating either reassuring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fetal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 status or immediate intervention were calculated.</w:t>
      </w:r>
    </w:p>
    <w:p w14:paraId="49F979B6" w14:textId="77777777" w:rsidR="001D7B6B" w:rsidRPr="001D7B6B" w:rsidRDefault="001D7B6B" w:rsidP="001D7B6B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1D7B6B">
        <w:rPr>
          <w:rFonts w:ascii="Times-Roman" w:hAnsi="Times-Roman" w:cs="Times-Roman"/>
          <w:b/>
          <w:bCs/>
          <w:sz w:val="24"/>
          <w:szCs w:val="24"/>
        </w:rPr>
        <w:t xml:space="preserve">Results: </w:t>
      </w:r>
      <w:r w:rsidRPr="001D7B6B">
        <w:rPr>
          <w:rFonts w:ascii="Times-Roman" w:hAnsi="Times-Roman" w:cs="Times-Roman"/>
          <w:sz w:val="24"/>
          <w:szCs w:val="24"/>
        </w:rPr>
        <w:t xml:space="preserve">Failure rates for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>, RLL and SSL were 22%, 40% and 8</w:t>
      </w:r>
      <w:r w:rsidR="008858D8">
        <w:rPr>
          <w:rFonts w:ascii="Times-Roman" w:hAnsi="Times-Roman" w:cs="Times-Roman"/>
          <w:sz w:val="24"/>
          <w:szCs w:val="24"/>
        </w:rPr>
        <w:t xml:space="preserve">% respectively. SSL </w:t>
      </w:r>
      <w:r w:rsidRPr="001D7B6B">
        <w:rPr>
          <w:rFonts w:ascii="Times-Roman" w:hAnsi="Times-Roman" w:cs="Times-Roman"/>
          <w:sz w:val="24"/>
          <w:szCs w:val="24"/>
        </w:rPr>
        <w:t xml:space="preserve">showed poor agreement with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 (R</w:t>
      </w:r>
      <w:r w:rsidR="008858D8">
        <w:rPr>
          <w:rFonts w:ascii="Times-Roman" w:hAnsi="Times-Roman" w:cs="Times-Roman"/>
          <w:sz w:val="24"/>
          <w:szCs w:val="24"/>
          <w:vertAlign w:val="superscript"/>
        </w:rPr>
        <w:t>2</w:t>
      </w:r>
      <w:r w:rsidRPr="001D7B6B">
        <w:rPr>
          <w:rFonts w:ascii="Times-Roman" w:hAnsi="Times-Roman" w:cs="Times-Roman"/>
          <w:position w:val="13"/>
          <w:sz w:val="24"/>
          <w:szCs w:val="24"/>
        </w:rPr>
        <w:t xml:space="preserve"> </w:t>
      </w:r>
      <w:r w:rsidRPr="001D7B6B">
        <w:rPr>
          <w:rFonts w:ascii="Times-Roman" w:hAnsi="Times-Roman" w:cs="Times-Roman"/>
          <w:sz w:val="24"/>
          <w:szCs w:val="24"/>
        </w:rPr>
        <w:t>= 0.204) and excellent agreement with RLL (R</w:t>
      </w:r>
      <w:r>
        <w:rPr>
          <w:rFonts w:ascii="Times-Roman" w:hAnsi="Times-Roman" w:cs="Times-Roman"/>
          <w:sz w:val="24"/>
          <w:szCs w:val="24"/>
          <w:vertAlign w:val="superscript"/>
        </w:rPr>
        <w:t>2</w:t>
      </w:r>
      <w:r w:rsidRPr="001D7B6B">
        <w:rPr>
          <w:rFonts w:ascii="Times-Roman" w:hAnsi="Times-Roman" w:cs="Times-Roman"/>
          <w:sz w:val="24"/>
          <w:szCs w:val="24"/>
        </w:rPr>
        <w:t>= 0.742). Sensitivity specificity, PPV and NPV for SSL ≤ 5.7 mmol/l to predict RLL ≤ 5.4 mmol/L were 97%, 73%, 95% and 80% respectively. For a cut-off ≥ 7.0 mmol/l to predict RLL ≥ 6.6 mmol/L these were 100%, 98%, 70% and 100% respectively.</w:t>
      </w:r>
    </w:p>
    <w:p w14:paraId="02BF14F6" w14:textId="77777777" w:rsidR="001D7B6B" w:rsidRPr="001D7B6B" w:rsidRDefault="00815CE4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4"/>
          <w:szCs w:val="24"/>
        </w:rPr>
      </w:pPr>
      <w:r w:rsidRPr="001D7B6B">
        <w:rPr>
          <w:rFonts w:ascii="Times-Roman" w:hAnsi="Times-Roman" w:cs="Times-Roman"/>
          <w:b/>
          <w:bCs/>
          <w:sz w:val="24"/>
          <w:szCs w:val="24"/>
        </w:rPr>
        <w:t xml:space="preserve">Conclusions: </w:t>
      </w:r>
      <w:r w:rsidRPr="001D7B6B">
        <w:rPr>
          <w:rFonts w:ascii="Times-Roman" w:hAnsi="Times-Roman" w:cs="Times-Roman"/>
          <w:sz w:val="24"/>
          <w:szCs w:val="24"/>
        </w:rPr>
        <w:t xml:space="preserve">SSL had a higher success rate compared to </w:t>
      </w:r>
      <w:proofErr w:type="spellStart"/>
      <w:r w:rsidRPr="001D7B6B">
        <w:rPr>
          <w:rFonts w:ascii="Times-Roman" w:hAnsi="Times-Roman" w:cs="Times-Roman"/>
          <w:sz w:val="24"/>
          <w:szCs w:val="24"/>
        </w:rPr>
        <w:t>RLpH</w:t>
      </w:r>
      <w:proofErr w:type="spellEnd"/>
      <w:r w:rsidRPr="001D7B6B">
        <w:rPr>
          <w:rFonts w:ascii="Times-Roman" w:hAnsi="Times-Roman" w:cs="Times-Roman"/>
          <w:sz w:val="24"/>
          <w:szCs w:val="24"/>
        </w:rPr>
        <w:t xml:space="preserve">/RLL and showed excellent agreement with RLL. Test characteristics to predict normal or low pH were moderate, but high to predict normal or high lactate. </w:t>
      </w:r>
      <w:r w:rsidR="00421260" w:rsidRPr="001D7B6B">
        <w:rPr>
          <w:rFonts w:ascii="Times-Roman" w:hAnsi="Times-Roman" w:cs="Times-Roman"/>
          <w:sz w:val="24"/>
          <w:szCs w:val="24"/>
        </w:rPr>
        <w:t>As such</w:t>
      </w:r>
      <w:r w:rsidR="000F3BAA" w:rsidRPr="001D7B6B">
        <w:rPr>
          <w:rFonts w:ascii="Times-Roman" w:hAnsi="Times-Roman" w:cs="Times-Roman"/>
          <w:sz w:val="24"/>
          <w:szCs w:val="24"/>
        </w:rPr>
        <w:t>,</w:t>
      </w:r>
      <w:r w:rsidR="00421260" w:rsidRPr="001D7B6B">
        <w:rPr>
          <w:rFonts w:ascii="Times-Roman" w:hAnsi="Times-Roman" w:cs="Times-Roman"/>
          <w:sz w:val="24"/>
          <w:szCs w:val="24"/>
        </w:rPr>
        <w:t xml:space="preserve"> w</w:t>
      </w:r>
      <w:r w:rsidRPr="001D7B6B">
        <w:rPr>
          <w:rFonts w:ascii="Times-Roman" w:hAnsi="Times-Roman" w:cs="Times-Roman"/>
          <w:sz w:val="24"/>
          <w:szCs w:val="24"/>
        </w:rPr>
        <w:t xml:space="preserve">e </w:t>
      </w:r>
      <w:r w:rsidR="00BE7F83" w:rsidRPr="001D7B6B">
        <w:rPr>
          <w:rFonts w:ascii="Times-Roman" w:hAnsi="Times-Roman" w:cs="Times-Roman"/>
          <w:sz w:val="24"/>
          <w:szCs w:val="24"/>
        </w:rPr>
        <w:t>implemented POCT</w:t>
      </w:r>
      <w:r w:rsidR="00421260" w:rsidRPr="001D7B6B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BE7F83" w:rsidRPr="001D7B6B">
        <w:rPr>
          <w:rFonts w:ascii="Times-Roman" w:hAnsi="Times-Roman" w:cs="Times-Roman"/>
          <w:sz w:val="24"/>
          <w:szCs w:val="24"/>
        </w:rPr>
        <w:t>f</w:t>
      </w:r>
      <w:r w:rsidR="00421260" w:rsidRPr="001D7B6B">
        <w:rPr>
          <w:rFonts w:ascii="Times-Roman" w:hAnsi="Times-Roman" w:cs="Times-Roman"/>
          <w:sz w:val="24"/>
          <w:szCs w:val="24"/>
        </w:rPr>
        <w:t>etal</w:t>
      </w:r>
      <w:proofErr w:type="spellEnd"/>
      <w:r w:rsidR="00421260" w:rsidRPr="001D7B6B">
        <w:rPr>
          <w:rFonts w:ascii="Times-Roman" w:hAnsi="Times-Roman" w:cs="Times-Roman"/>
          <w:sz w:val="24"/>
          <w:szCs w:val="24"/>
        </w:rPr>
        <w:t xml:space="preserve"> </w:t>
      </w:r>
      <w:r w:rsidR="00BE7F83" w:rsidRPr="001D7B6B">
        <w:rPr>
          <w:rFonts w:ascii="Times-Roman" w:hAnsi="Times-Roman" w:cs="Times-Roman"/>
          <w:sz w:val="24"/>
          <w:szCs w:val="24"/>
        </w:rPr>
        <w:t xml:space="preserve">scalp lactate by SSL </w:t>
      </w:r>
      <w:r w:rsidRPr="001D7B6B">
        <w:rPr>
          <w:rFonts w:ascii="Times-Roman" w:hAnsi="Times-Roman" w:cs="Times-Roman"/>
          <w:sz w:val="24"/>
          <w:szCs w:val="24"/>
        </w:rPr>
        <w:t xml:space="preserve">in </w:t>
      </w:r>
      <w:r w:rsidR="00421260" w:rsidRPr="001D7B6B">
        <w:rPr>
          <w:rFonts w:ascii="Times-Roman" w:hAnsi="Times-Roman" w:cs="Times-Roman"/>
          <w:sz w:val="24"/>
          <w:szCs w:val="24"/>
        </w:rPr>
        <w:t xml:space="preserve">conjunction with </w:t>
      </w:r>
      <w:r w:rsidRPr="001D7B6B">
        <w:rPr>
          <w:rFonts w:ascii="Times-Roman" w:hAnsi="Times-Roman" w:cs="Times-Roman"/>
          <w:sz w:val="24"/>
          <w:szCs w:val="24"/>
        </w:rPr>
        <w:t>pH in FBS</w:t>
      </w:r>
      <w:r w:rsidR="00BE7F83" w:rsidRPr="001D7B6B">
        <w:rPr>
          <w:rFonts w:ascii="Times-Roman" w:hAnsi="Times-Roman" w:cs="Times-Roman"/>
          <w:sz w:val="24"/>
          <w:szCs w:val="24"/>
        </w:rPr>
        <w:t xml:space="preserve"> on our ward</w:t>
      </w:r>
      <w:r w:rsidR="00484F92" w:rsidRPr="001D7B6B">
        <w:rPr>
          <w:rFonts w:ascii="Times-Roman" w:hAnsi="Times-Roman" w:cs="Times-Roman"/>
          <w:sz w:val="24"/>
          <w:szCs w:val="24"/>
        </w:rPr>
        <w:t xml:space="preserve"> and monitored this process</w:t>
      </w:r>
      <w:r w:rsidR="00421260" w:rsidRPr="001D7B6B">
        <w:rPr>
          <w:rFonts w:ascii="Times-Roman" w:hAnsi="Times-Roman" w:cs="Times-Roman"/>
          <w:sz w:val="24"/>
          <w:szCs w:val="24"/>
        </w:rPr>
        <w:t xml:space="preserve">. </w:t>
      </w:r>
      <w:r w:rsidR="00B2511C" w:rsidRPr="001D7B6B">
        <w:rPr>
          <w:rFonts w:ascii="Times-Roman" w:hAnsi="Times-Roman" w:cs="Times-Roman"/>
          <w:sz w:val="24"/>
          <w:szCs w:val="24"/>
        </w:rPr>
        <w:t>A</w:t>
      </w:r>
      <w:r w:rsidR="00421260" w:rsidRPr="001D7B6B">
        <w:rPr>
          <w:rFonts w:ascii="Times-Roman" w:hAnsi="Times-Roman" w:cs="Times-Roman"/>
          <w:sz w:val="24"/>
          <w:szCs w:val="24"/>
        </w:rPr>
        <w:t xml:space="preserve">dditional performance and reliability data </w:t>
      </w:r>
      <w:r w:rsidR="00B2511C" w:rsidRPr="001D7B6B">
        <w:rPr>
          <w:rFonts w:ascii="Times-Roman" w:hAnsi="Times-Roman" w:cs="Times-Roman"/>
          <w:sz w:val="24"/>
          <w:szCs w:val="24"/>
        </w:rPr>
        <w:t xml:space="preserve">from this </w:t>
      </w:r>
      <w:r w:rsidR="000F3BAA" w:rsidRPr="001D7B6B">
        <w:rPr>
          <w:rFonts w:ascii="Times-Roman" w:hAnsi="Times-Roman" w:cs="Times-Roman"/>
          <w:sz w:val="24"/>
          <w:szCs w:val="24"/>
        </w:rPr>
        <w:t>two-year</w:t>
      </w:r>
      <w:r w:rsidR="00484F92" w:rsidRPr="001D7B6B">
        <w:rPr>
          <w:rFonts w:ascii="Times-Roman" w:hAnsi="Times-Roman" w:cs="Times-Roman"/>
          <w:sz w:val="24"/>
          <w:szCs w:val="24"/>
        </w:rPr>
        <w:t xml:space="preserve"> </w:t>
      </w:r>
      <w:r w:rsidR="00BE7F83" w:rsidRPr="001D7B6B">
        <w:rPr>
          <w:rFonts w:ascii="Times-Roman" w:hAnsi="Times-Roman" w:cs="Times-Roman"/>
          <w:sz w:val="24"/>
          <w:szCs w:val="24"/>
        </w:rPr>
        <w:t xml:space="preserve">period </w:t>
      </w:r>
      <w:r w:rsidR="00421260" w:rsidRPr="001D7B6B">
        <w:rPr>
          <w:rFonts w:ascii="Times-Roman" w:hAnsi="Times-Roman" w:cs="Times-Roman"/>
          <w:sz w:val="24"/>
          <w:szCs w:val="24"/>
        </w:rPr>
        <w:t>will be presented.</w:t>
      </w:r>
    </w:p>
    <w:p w14:paraId="7793CCAC" w14:textId="77777777" w:rsidR="001D7B6B" w:rsidRDefault="001D7B6B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0"/>
          <w:szCs w:val="20"/>
        </w:rPr>
      </w:pPr>
    </w:p>
    <w:p w14:paraId="7C1FE23C" w14:textId="77777777" w:rsidR="00815CE4" w:rsidRDefault="00815CE4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4"/>
          <w:szCs w:val="24"/>
        </w:rPr>
      </w:pPr>
    </w:p>
    <w:p w14:paraId="6E372363" w14:textId="77777777" w:rsidR="001D7B6B" w:rsidRPr="000F3BAA" w:rsidRDefault="001D7B6B" w:rsidP="000F3BAA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sz w:val="24"/>
          <w:szCs w:val="24"/>
        </w:rPr>
      </w:pPr>
    </w:p>
    <w:sectPr w:rsidR="001D7B6B" w:rsidRPr="000F3BAA">
      <w:pgSz w:w="11900" w:h="16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5C"/>
    <w:rsid w:val="000E2C10"/>
    <w:rsid w:val="000F3BAA"/>
    <w:rsid w:val="001D7B6B"/>
    <w:rsid w:val="00253FB8"/>
    <w:rsid w:val="00421260"/>
    <w:rsid w:val="00484F92"/>
    <w:rsid w:val="004C0390"/>
    <w:rsid w:val="00815CE4"/>
    <w:rsid w:val="008858D8"/>
    <w:rsid w:val="00905DC8"/>
    <w:rsid w:val="00B2511C"/>
    <w:rsid w:val="00B52DA6"/>
    <w:rsid w:val="00B9035C"/>
    <w:rsid w:val="00BE7F83"/>
    <w:rsid w:val="00C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37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83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8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Malic, Andrei</dc:creator>
  <cp:lastModifiedBy>Lisa Dunay</cp:lastModifiedBy>
  <cp:revision>2</cp:revision>
  <dcterms:created xsi:type="dcterms:W3CDTF">2018-01-24T20:06:00Z</dcterms:created>
  <dcterms:modified xsi:type="dcterms:W3CDTF">2018-01-24T20:06:00Z</dcterms:modified>
</cp:coreProperties>
</file>